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5E040" w14:textId="77777777" w:rsidR="004C0F55" w:rsidRPr="004C0F55" w:rsidRDefault="004C0F55" w:rsidP="005B52A5">
      <w:pPr>
        <w:jc w:val="center"/>
        <w:rPr>
          <w:rFonts w:ascii="Times New Roman" w:hAnsi="Times New Roman" w:cs="Times New Roman"/>
          <w:b/>
          <w:bCs/>
        </w:rPr>
      </w:pPr>
      <w:bookmarkStart w:id="0" w:name="_Toc232011791"/>
      <w:r w:rsidRPr="004C0F55">
        <w:rPr>
          <w:rFonts w:ascii="Times New Roman" w:hAnsi="Times New Roman" w:cs="Times New Roman"/>
          <w:b/>
          <w:bCs/>
        </w:rPr>
        <w:t>RISK DISCLOSURE STATEMENT</w:t>
      </w:r>
      <w:bookmarkEnd w:id="0"/>
    </w:p>
    <w:p w14:paraId="12B8B991" w14:textId="77777777" w:rsidR="004C0F55" w:rsidRPr="004C0F55" w:rsidRDefault="004C0F55" w:rsidP="004C0F55">
      <w:pPr>
        <w:jc w:val="both"/>
        <w:rPr>
          <w:rFonts w:ascii="Times New Roman" w:hAnsi="Times New Roman" w:cs="Times New Roman"/>
        </w:rPr>
      </w:pPr>
      <w:r w:rsidRPr="004C0F55">
        <w:rPr>
          <w:rFonts w:ascii="Times New Roman" w:hAnsi="Times New Roman" w:cs="Times New Roman"/>
          <w:i/>
          <w:iCs/>
        </w:rPr>
        <w:t xml:space="preserve">This Risk Disclosure Statement is issued by Edamame Technologies Ltd ("the </w:t>
      </w:r>
      <w:r w:rsidRPr="004C0F55">
        <w:rPr>
          <w:rFonts w:ascii="Times New Roman" w:hAnsi="Times New Roman" w:cs="Times New Roman"/>
          <w:b/>
          <w:bCs/>
          <w:i/>
          <w:iCs/>
        </w:rPr>
        <w:t>Company</w:t>
      </w:r>
      <w:r w:rsidRPr="004C0F55">
        <w:rPr>
          <w:rFonts w:ascii="Times New Roman" w:hAnsi="Times New Roman" w:cs="Times New Roman"/>
          <w:i/>
          <w:iCs/>
        </w:rPr>
        <w:t>"). It is intended to provide you with important information about the risks associated with using the Company's automated gold and commodity trading service (the "</w:t>
      </w:r>
      <w:r w:rsidRPr="004C0F55">
        <w:rPr>
          <w:rFonts w:ascii="Times New Roman" w:hAnsi="Times New Roman" w:cs="Times New Roman"/>
          <w:b/>
          <w:bCs/>
          <w:i/>
          <w:iCs/>
        </w:rPr>
        <w:t>Service</w:t>
      </w:r>
      <w:r w:rsidRPr="004C0F55">
        <w:rPr>
          <w:rFonts w:ascii="Times New Roman" w:hAnsi="Times New Roman" w:cs="Times New Roman"/>
          <w:i/>
          <w:iCs/>
        </w:rPr>
        <w:t>").</w:t>
      </w:r>
    </w:p>
    <w:p w14:paraId="53B399A2" w14:textId="77777777" w:rsidR="004C0F55" w:rsidRPr="004C0F55" w:rsidRDefault="004C0F55" w:rsidP="004C0F55">
      <w:pPr>
        <w:jc w:val="both"/>
        <w:rPr>
          <w:rFonts w:ascii="Times New Roman" w:hAnsi="Times New Roman" w:cs="Times New Roman"/>
        </w:rPr>
      </w:pPr>
    </w:p>
    <w:p w14:paraId="2C19D144" w14:textId="74FE88BC" w:rsidR="004C0F55" w:rsidRPr="004C0F55" w:rsidRDefault="004C0F55" w:rsidP="004C0F55">
      <w:pPr>
        <w:jc w:val="both"/>
        <w:rPr>
          <w:rFonts w:ascii="Times New Roman" w:hAnsi="Times New Roman" w:cs="Times New Roman"/>
        </w:rPr>
      </w:pPr>
      <w:r w:rsidRPr="004C0F55">
        <w:rPr>
          <w:rFonts w:ascii="Times New Roman" w:hAnsi="Times New Roman" w:cs="Times New Roman"/>
        </w:rPr>
        <w:t xml:space="preserve">Last updated: </w:t>
      </w:r>
      <w:r w:rsidR="00573578">
        <w:rPr>
          <w:rFonts w:ascii="Times New Roman" w:hAnsi="Times New Roman" w:cs="Times New Roman"/>
        </w:rPr>
        <w:t>July</w:t>
      </w:r>
      <w:r w:rsidRPr="004C0F55">
        <w:rPr>
          <w:rFonts w:ascii="Times New Roman" w:hAnsi="Times New Roman" w:cs="Times New Roman"/>
        </w:rPr>
        <w:t xml:space="preserve"> 2026</w:t>
      </w:r>
    </w:p>
    <w:p w14:paraId="757DE961" w14:textId="77777777" w:rsidR="004C0F55" w:rsidRPr="004C0F55" w:rsidRDefault="004C0F55" w:rsidP="004C0F55">
      <w:pPr>
        <w:jc w:val="both"/>
        <w:rPr>
          <w:rFonts w:ascii="Times New Roman" w:hAnsi="Times New Roman" w:cs="Times New Roman"/>
        </w:rPr>
      </w:pPr>
    </w:p>
    <w:p w14:paraId="7A6F199B" w14:textId="77777777" w:rsidR="004C0F55" w:rsidRPr="004C0F55" w:rsidRDefault="004C0F55" w:rsidP="004C0F55">
      <w:pPr>
        <w:jc w:val="both"/>
        <w:rPr>
          <w:rFonts w:ascii="Times New Roman" w:hAnsi="Times New Roman" w:cs="Times New Roman"/>
        </w:rPr>
      </w:pPr>
      <w:r w:rsidRPr="004C0F55">
        <w:rPr>
          <w:rFonts w:ascii="Times New Roman" w:hAnsi="Times New Roman" w:cs="Times New Roman"/>
          <w:b/>
          <w:bCs/>
        </w:rPr>
        <w:t>IMPORTANT WARNING: TRADING IN GOLD AND OTHER COMMODITIES INVOLVES A HIGH LEVEL OF RISK AND MAY NOT BE SUITABLE FOR ALL INVESTORS. YOU COULD LOSE SOME OR ALL OF YOUR INVESTED CAPITAL. BEFORE DECIDING TO TRADE, YOU SHOULD CAREFULLY CONSIDER YOUR INVESTMENT OBJECTIVES, LEVEL OF EXPERIENCE, AND RISK APPETITE. PAST PERFORMANCE IS NOT INDICATIVE OF FUTURE RESULTS. THIS STATEMENT DOES NOT DISCLOSE ALL RISKS AND OTHER ASPECTS ASSOCIATED WITH TRADING IN THESE INSTRUMENTS.</w:t>
      </w:r>
    </w:p>
    <w:p w14:paraId="13365AC1" w14:textId="77777777" w:rsidR="004C0F55" w:rsidRPr="004C0F55" w:rsidRDefault="004C0F55" w:rsidP="004C0F55">
      <w:pPr>
        <w:jc w:val="both"/>
        <w:rPr>
          <w:rFonts w:ascii="Times New Roman" w:hAnsi="Times New Roman" w:cs="Times New Roman"/>
        </w:rPr>
      </w:pPr>
    </w:p>
    <w:p w14:paraId="274452F1" w14:textId="4A3914B3" w:rsidR="004C0F55" w:rsidRPr="004C0F55" w:rsidRDefault="004C0F55" w:rsidP="004C0F55">
      <w:pPr>
        <w:pStyle w:val="ListParagraph"/>
        <w:numPr>
          <w:ilvl w:val="0"/>
          <w:numId w:val="2"/>
        </w:numPr>
        <w:jc w:val="both"/>
        <w:rPr>
          <w:rFonts w:ascii="Times New Roman" w:hAnsi="Times New Roman" w:cs="Times New Roman"/>
          <w:b/>
          <w:bCs/>
        </w:rPr>
      </w:pPr>
      <w:bookmarkStart w:id="1" w:name="_Toc232011792"/>
      <w:r w:rsidRPr="004C0F55">
        <w:rPr>
          <w:rFonts w:ascii="Times New Roman" w:hAnsi="Times New Roman" w:cs="Times New Roman"/>
          <w:b/>
          <w:bCs/>
        </w:rPr>
        <w:t>General</w:t>
      </w:r>
      <w:bookmarkEnd w:id="1"/>
    </w:p>
    <w:p w14:paraId="032E9D34" w14:textId="167CE1F9"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This Risk Disclosure Statement forms part of the Company's </w:t>
      </w:r>
      <w:r w:rsidRPr="00505043">
        <w:rPr>
          <w:rFonts w:ascii="Times New Roman" w:hAnsi="Times New Roman" w:cs="Times New Roman"/>
          <w:highlight w:val="yellow"/>
        </w:rPr>
        <w:t>Terms and Conditions</w:t>
      </w:r>
      <w:r w:rsidRPr="004C0F55">
        <w:rPr>
          <w:rFonts w:ascii="Times New Roman" w:hAnsi="Times New Roman" w:cs="Times New Roman"/>
        </w:rPr>
        <w:t>. By accessing or using the Service, you acknowledge that you have read, understood, and accepted the risks set out in this statement.</w:t>
      </w:r>
    </w:p>
    <w:p w14:paraId="2E518977" w14:textId="41FD48F5"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This statement is not exhaustive. It highlights certain key risks but cannot cover every possible risk associated with trading in gold, commodities, or financial instruments generally. You are responsible for understanding the nature of any transaction you </w:t>
      </w:r>
      <w:proofErr w:type="gramStart"/>
      <w:r w:rsidRPr="004C0F55">
        <w:rPr>
          <w:rFonts w:ascii="Times New Roman" w:hAnsi="Times New Roman" w:cs="Times New Roman"/>
        </w:rPr>
        <w:t>enter into</w:t>
      </w:r>
      <w:proofErr w:type="gramEnd"/>
      <w:r w:rsidRPr="004C0F55">
        <w:rPr>
          <w:rFonts w:ascii="Times New Roman" w:hAnsi="Times New Roman" w:cs="Times New Roman"/>
        </w:rPr>
        <w:t xml:space="preserve"> and the extent of your exposure to risk.</w:t>
      </w:r>
    </w:p>
    <w:p w14:paraId="09136F35" w14:textId="01CBB185"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Company strongly recommends that you seek independent financial, legal, and tax advice before using the Service. Nothing in this statement or in any other communication from the Company constitutes financial or investment advice.</w:t>
      </w:r>
    </w:p>
    <w:p w14:paraId="499DE79F" w14:textId="77777777" w:rsidR="004C0F55" w:rsidRPr="004C0F55" w:rsidRDefault="004C0F55" w:rsidP="004C0F55">
      <w:pPr>
        <w:jc w:val="both"/>
        <w:rPr>
          <w:rFonts w:ascii="Times New Roman" w:hAnsi="Times New Roman" w:cs="Times New Roman"/>
        </w:rPr>
      </w:pPr>
    </w:p>
    <w:p w14:paraId="49CB8E69" w14:textId="693CDB1B" w:rsidR="004C0F55" w:rsidRPr="004C0F55" w:rsidRDefault="004C0F55" w:rsidP="004C0F55">
      <w:pPr>
        <w:pStyle w:val="ListParagraph"/>
        <w:numPr>
          <w:ilvl w:val="0"/>
          <w:numId w:val="2"/>
        </w:numPr>
        <w:jc w:val="both"/>
        <w:rPr>
          <w:rFonts w:ascii="Times New Roman" w:hAnsi="Times New Roman" w:cs="Times New Roman"/>
          <w:b/>
          <w:bCs/>
        </w:rPr>
      </w:pPr>
      <w:bookmarkStart w:id="2" w:name="_Toc232011793"/>
      <w:r w:rsidRPr="004C0F55">
        <w:rPr>
          <w:rFonts w:ascii="Times New Roman" w:hAnsi="Times New Roman" w:cs="Times New Roman"/>
          <w:b/>
          <w:bCs/>
        </w:rPr>
        <w:t>General Market Risk</w:t>
      </w:r>
      <w:bookmarkEnd w:id="2"/>
    </w:p>
    <w:p w14:paraId="21232F35" w14:textId="2ACB469D"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The price of gold and other commodities is subject to significant fluctuation driven by factors </w:t>
      </w:r>
      <w:proofErr w:type="gramStart"/>
      <w:r w:rsidRPr="004C0F55">
        <w:rPr>
          <w:rFonts w:ascii="Times New Roman" w:hAnsi="Times New Roman" w:cs="Times New Roman"/>
        </w:rPr>
        <w:t>including, but</w:t>
      </w:r>
      <w:proofErr w:type="gramEnd"/>
      <w:r w:rsidRPr="004C0F55">
        <w:rPr>
          <w:rFonts w:ascii="Times New Roman" w:hAnsi="Times New Roman" w:cs="Times New Roman"/>
        </w:rPr>
        <w:t xml:space="preserve"> not limited </w:t>
      </w:r>
      <w:proofErr w:type="gramStart"/>
      <w:r w:rsidRPr="004C0F55">
        <w:rPr>
          <w:rFonts w:ascii="Times New Roman" w:hAnsi="Times New Roman" w:cs="Times New Roman"/>
        </w:rPr>
        <w:t>to:</w:t>
      </w:r>
      <w:proofErr w:type="gramEnd"/>
      <w:r w:rsidRPr="004C0F55">
        <w:rPr>
          <w:rFonts w:ascii="Times New Roman" w:hAnsi="Times New Roman" w:cs="Times New Roman"/>
        </w:rPr>
        <w:t xml:space="preserve"> global macroeconomic conditions; geopolitical events and conflicts; central bank monetary policy; currency exchange rate movements; changes in supply and demand dynamics; and market sentiment.</w:t>
      </w:r>
    </w:p>
    <w:p w14:paraId="5DD6CEA8" w14:textId="4BFFDE80"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These factors are unpredictable and outside the Company's control. Market prices may move against your position without warning, and there is no guarantee that positions will be closed at a profit.</w:t>
      </w:r>
    </w:p>
    <w:p w14:paraId="14C2EB09" w14:textId="0033DD5B"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lastRenderedPageBreak/>
        <w:t>Trading markets can be volatile. Periods of high volatility may produce rapid and large movements in prices that can adversely affect your positions.</w:t>
      </w:r>
    </w:p>
    <w:p w14:paraId="14BF703E" w14:textId="77777777" w:rsidR="004C0F55" w:rsidRPr="004C0F55" w:rsidRDefault="004C0F55" w:rsidP="004C0F55">
      <w:pPr>
        <w:jc w:val="both"/>
        <w:rPr>
          <w:rFonts w:ascii="Times New Roman" w:hAnsi="Times New Roman" w:cs="Times New Roman"/>
        </w:rPr>
      </w:pPr>
    </w:p>
    <w:p w14:paraId="0F41C84D" w14:textId="0192615E" w:rsidR="004C0F55" w:rsidRPr="004C0F55" w:rsidRDefault="004C0F55" w:rsidP="004C0F55">
      <w:pPr>
        <w:pStyle w:val="ListParagraph"/>
        <w:numPr>
          <w:ilvl w:val="0"/>
          <w:numId w:val="2"/>
        </w:numPr>
        <w:jc w:val="both"/>
        <w:rPr>
          <w:rFonts w:ascii="Times New Roman" w:hAnsi="Times New Roman" w:cs="Times New Roman"/>
          <w:b/>
          <w:bCs/>
        </w:rPr>
      </w:pPr>
      <w:bookmarkStart w:id="3" w:name="_Toc232011794"/>
      <w:r w:rsidRPr="004C0F55">
        <w:rPr>
          <w:rFonts w:ascii="Times New Roman" w:hAnsi="Times New Roman" w:cs="Times New Roman"/>
          <w:b/>
          <w:bCs/>
        </w:rPr>
        <w:t>Leverage Risk</w:t>
      </w:r>
      <w:bookmarkEnd w:id="3"/>
    </w:p>
    <w:p w14:paraId="69ADFA47" w14:textId="043C7C4F"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Service may involve the use of leverage or margin. Leverage allows you to obtain exposure to a larger position than would otherwise be available based solely on the capital in your account.</w:t>
      </w:r>
    </w:p>
    <w:p w14:paraId="52675A7F" w14:textId="13F28D0A"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While leverage can amplify profits, it equally amplifies losses. A relatively small adverse market movement may result in losses that significantly exceed your initial investment.</w:t>
      </w:r>
    </w:p>
    <w:p w14:paraId="620798C5" w14:textId="69A1331B"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You may be required to deposit additional margin at short notice to maintain open positions. If you are unable to do so, your positions may be closed at a loss, and you may be liable for any shortfall.</w:t>
      </w:r>
    </w:p>
    <w:p w14:paraId="587CA737" w14:textId="3E6CEE69"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You should only use leverage if you fully understand </w:t>
      </w:r>
      <w:proofErr w:type="gramStart"/>
      <w:r w:rsidRPr="004C0F55">
        <w:rPr>
          <w:rFonts w:ascii="Times New Roman" w:hAnsi="Times New Roman" w:cs="Times New Roman"/>
        </w:rPr>
        <w:t>how</w:t>
      </w:r>
      <w:proofErr w:type="gramEnd"/>
      <w:r w:rsidRPr="004C0F55">
        <w:rPr>
          <w:rFonts w:ascii="Times New Roman" w:hAnsi="Times New Roman" w:cs="Times New Roman"/>
        </w:rPr>
        <w:t xml:space="preserve"> it works and have the financial resources to sustain potential losses.</w:t>
      </w:r>
    </w:p>
    <w:p w14:paraId="4127C72A" w14:textId="77777777" w:rsidR="004C0F55" w:rsidRPr="004C0F55" w:rsidRDefault="004C0F55" w:rsidP="004C0F55">
      <w:pPr>
        <w:jc w:val="both"/>
        <w:rPr>
          <w:rFonts w:ascii="Times New Roman" w:hAnsi="Times New Roman" w:cs="Times New Roman"/>
        </w:rPr>
      </w:pPr>
    </w:p>
    <w:p w14:paraId="2E107C76" w14:textId="5C044D17" w:rsidR="004C0F55" w:rsidRPr="004C0F55" w:rsidRDefault="004C0F55" w:rsidP="004C0F55">
      <w:pPr>
        <w:pStyle w:val="ListParagraph"/>
        <w:numPr>
          <w:ilvl w:val="0"/>
          <w:numId w:val="2"/>
        </w:numPr>
        <w:jc w:val="both"/>
        <w:rPr>
          <w:rFonts w:ascii="Times New Roman" w:hAnsi="Times New Roman" w:cs="Times New Roman"/>
          <w:b/>
          <w:bCs/>
        </w:rPr>
      </w:pPr>
      <w:bookmarkStart w:id="4" w:name="_Toc232011795"/>
      <w:r w:rsidRPr="004C0F55">
        <w:rPr>
          <w:rFonts w:ascii="Times New Roman" w:hAnsi="Times New Roman" w:cs="Times New Roman"/>
          <w:b/>
          <w:bCs/>
        </w:rPr>
        <w:t>Algorithmic and Automated Trading Risks</w:t>
      </w:r>
      <w:bookmarkEnd w:id="4"/>
    </w:p>
    <w:p w14:paraId="49838B6A" w14:textId="7C996C4A"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Service utilises proprietary algorithms and automated systems to execute trading strategies on your behalf ("</w:t>
      </w:r>
      <w:r w:rsidRPr="004C0F55">
        <w:rPr>
          <w:rFonts w:ascii="Times New Roman" w:hAnsi="Times New Roman" w:cs="Times New Roman"/>
          <w:b/>
          <w:bCs/>
        </w:rPr>
        <w:t>Automated Trading</w:t>
      </w:r>
      <w:r w:rsidRPr="004C0F55">
        <w:rPr>
          <w:rFonts w:ascii="Times New Roman" w:hAnsi="Times New Roman" w:cs="Times New Roman"/>
        </w:rPr>
        <w:t>"). You acknowledge and accept the following specific risks arising from Automated Trading:</w:t>
      </w:r>
    </w:p>
    <w:p w14:paraId="56884576" w14:textId="3BC3790B"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Absence of Human Judgment: Automated systems execute trades based on pre-programmed logic without human intervention at the point of execution. The system may not be able to account for extraordinary market conditions, news events, or other factors that a human trader might consider relevant.</w:t>
      </w:r>
    </w:p>
    <w:p w14:paraId="44DDA58B" w14:textId="48677A02"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Algorithm Risk: The algorithms underlying the Service are based on historical data, mathematical models, and assumptions that may prove to be incorrect. The algorithms may perform unexpectedly, generate excessive trading activity, or fail to achieve their intended objectives.</w:t>
      </w:r>
    </w:p>
    <w:p w14:paraId="0624B1FF" w14:textId="19B70EAF"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Execution Risk: Automated systems may execute trades in rapid succession, and errors in the algorithm's logic — even if minor — may be replicated across </w:t>
      </w:r>
      <w:proofErr w:type="gramStart"/>
      <w:r w:rsidRPr="004C0F55">
        <w:rPr>
          <w:rFonts w:ascii="Times New Roman" w:hAnsi="Times New Roman" w:cs="Times New Roman"/>
        </w:rPr>
        <w:t>a large number of</w:t>
      </w:r>
      <w:proofErr w:type="gramEnd"/>
      <w:r w:rsidRPr="004C0F55">
        <w:rPr>
          <w:rFonts w:ascii="Times New Roman" w:hAnsi="Times New Roman" w:cs="Times New Roman"/>
        </w:rPr>
        <w:t xml:space="preserve"> transactions in a short period, potentially resulting in significant losses.</w:t>
      </w:r>
    </w:p>
    <w:p w14:paraId="48CD37B6" w14:textId="758AADE9"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No Discretionary Override During Execution: By engaging the Service, you authorise automated execution without requiring your approval for each individual trade. While you may withdraw from the Service in accordance with the Terms and Conditions, you acknowledge that trades already executed cannot be reversed.</w:t>
      </w:r>
    </w:p>
    <w:p w14:paraId="03DF242D" w14:textId="77777777" w:rsidR="004C0F55" w:rsidRDefault="004C0F55" w:rsidP="004C0F55">
      <w:pPr>
        <w:jc w:val="both"/>
        <w:rPr>
          <w:rFonts w:ascii="Times New Roman" w:hAnsi="Times New Roman" w:cs="Times New Roman"/>
        </w:rPr>
      </w:pPr>
    </w:p>
    <w:p w14:paraId="50292EEC" w14:textId="77777777" w:rsidR="00573578" w:rsidRDefault="00573578" w:rsidP="004C0F55">
      <w:pPr>
        <w:jc w:val="both"/>
        <w:rPr>
          <w:rFonts w:ascii="Times New Roman" w:hAnsi="Times New Roman" w:cs="Times New Roman"/>
        </w:rPr>
      </w:pPr>
    </w:p>
    <w:p w14:paraId="50AB2914" w14:textId="77777777" w:rsidR="00573578" w:rsidRPr="004C0F55" w:rsidRDefault="00573578" w:rsidP="004C0F55">
      <w:pPr>
        <w:jc w:val="both"/>
        <w:rPr>
          <w:rFonts w:ascii="Times New Roman" w:hAnsi="Times New Roman" w:cs="Times New Roman"/>
        </w:rPr>
      </w:pPr>
    </w:p>
    <w:p w14:paraId="227B8AC5" w14:textId="41F3AF87" w:rsidR="004C0F55" w:rsidRPr="004C0F55" w:rsidRDefault="004C0F55" w:rsidP="004C0F55">
      <w:pPr>
        <w:pStyle w:val="ListParagraph"/>
        <w:numPr>
          <w:ilvl w:val="0"/>
          <w:numId w:val="2"/>
        </w:numPr>
        <w:jc w:val="both"/>
        <w:rPr>
          <w:rFonts w:ascii="Times New Roman" w:hAnsi="Times New Roman" w:cs="Times New Roman"/>
          <w:b/>
          <w:bCs/>
        </w:rPr>
      </w:pPr>
      <w:bookmarkStart w:id="5" w:name="_Toc232011796"/>
      <w:r w:rsidRPr="004C0F55">
        <w:rPr>
          <w:rFonts w:ascii="Times New Roman" w:hAnsi="Times New Roman" w:cs="Times New Roman"/>
          <w:b/>
          <w:bCs/>
        </w:rPr>
        <w:lastRenderedPageBreak/>
        <w:t>Past Performance and Back-Testing</w:t>
      </w:r>
      <w:bookmarkEnd w:id="5"/>
    </w:p>
    <w:p w14:paraId="788778C9" w14:textId="22572D6F"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Any performance records, back-testing results, simulated performance figures, or historical return data presented in connection with the Service are provided for illustrative and informational purposes only.</w:t>
      </w:r>
    </w:p>
    <w:p w14:paraId="0031B354" w14:textId="22A0232B"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Past performance is not a reliable indicator of future results. Back-tested performance has inherent limitations: it is conducted with the benefit of hindsight and does not reflect actual trading conditions, transaction costs, slippage, liquidity constraints, or the impact of the strategy on market prices.</w:t>
      </w:r>
    </w:p>
    <w:p w14:paraId="0DB95E2F" w14:textId="2B07A87C"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Simulated and hypothetical performance results do not represent actual trading and are subject to the fact that they are designed with the benefit of hindsight. Actual results may differ materially from those shown.</w:t>
      </w:r>
    </w:p>
    <w:p w14:paraId="1B5EDB30" w14:textId="292043B3"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No representation is made that any account is likely to achieve profits or losses </w:t>
      </w:r>
      <w:proofErr w:type="gramStart"/>
      <w:r w:rsidRPr="004C0F55">
        <w:rPr>
          <w:rFonts w:ascii="Times New Roman" w:hAnsi="Times New Roman" w:cs="Times New Roman"/>
        </w:rPr>
        <w:t>similar to</w:t>
      </w:r>
      <w:proofErr w:type="gramEnd"/>
      <w:r w:rsidRPr="004C0F55">
        <w:rPr>
          <w:rFonts w:ascii="Times New Roman" w:hAnsi="Times New Roman" w:cs="Times New Roman"/>
        </w:rPr>
        <w:t xml:space="preserve"> those shown in any historical or simulated results.</w:t>
      </w:r>
    </w:p>
    <w:p w14:paraId="210B856E" w14:textId="77777777" w:rsidR="004C0F55" w:rsidRPr="004C0F55" w:rsidRDefault="004C0F55" w:rsidP="004C0F55">
      <w:pPr>
        <w:jc w:val="both"/>
        <w:rPr>
          <w:rFonts w:ascii="Times New Roman" w:hAnsi="Times New Roman" w:cs="Times New Roman"/>
        </w:rPr>
      </w:pPr>
    </w:p>
    <w:p w14:paraId="520A9378" w14:textId="5301FE40" w:rsidR="004C0F55" w:rsidRPr="004C0F55" w:rsidRDefault="004C0F55" w:rsidP="004C0F55">
      <w:pPr>
        <w:pStyle w:val="ListParagraph"/>
        <w:numPr>
          <w:ilvl w:val="0"/>
          <w:numId w:val="2"/>
        </w:numPr>
        <w:jc w:val="both"/>
        <w:rPr>
          <w:rFonts w:ascii="Times New Roman" w:hAnsi="Times New Roman" w:cs="Times New Roman"/>
          <w:b/>
          <w:bCs/>
        </w:rPr>
      </w:pPr>
      <w:bookmarkStart w:id="6" w:name="_Toc232011797"/>
      <w:r w:rsidRPr="004C0F55">
        <w:rPr>
          <w:rFonts w:ascii="Times New Roman" w:hAnsi="Times New Roman" w:cs="Times New Roman"/>
          <w:b/>
          <w:bCs/>
        </w:rPr>
        <w:t>Risk of Total Capital Loss</w:t>
      </w:r>
      <w:bookmarkEnd w:id="6"/>
    </w:p>
    <w:p w14:paraId="7AC83982" w14:textId="7BE7D432"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You must be prepared for the possibility of losing your entire invested capital. In certain circumstances, including but not limited to extreme market volatility, system failure, or adverse leverage conditions, your losses may exceed your initial investment.</w:t>
      </w:r>
    </w:p>
    <w:p w14:paraId="6E53250A" w14:textId="04659039"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You should not invest funds that you cannot afford to lose, and you should not use capital required for essential living expenses, debt repayment, or other financial obligations.</w:t>
      </w:r>
    </w:p>
    <w:p w14:paraId="06C0D15E" w14:textId="77777777" w:rsidR="004C0F55" w:rsidRPr="004C0F55" w:rsidRDefault="004C0F55" w:rsidP="004C0F55">
      <w:pPr>
        <w:jc w:val="both"/>
        <w:rPr>
          <w:rFonts w:ascii="Times New Roman" w:hAnsi="Times New Roman" w:cs="Times New Roman"/>
        </w:rPr>
      </w:pPr>
    </w:p>
    <w:p w14:paraId="2E2CC9CF" w14:textId="6B0B235D" w:rsidR="004C0F55" w:rsidRPr="004C0F55" w:rsidRDefault="004C0F55" w:rsidP="004C0F55">
      <w:pPr>
        <w:pStyle w:val="ListParagraph"/>
        <w:numPr>
          <w:ilvl w:val="0"/>
          <w:numId w:val="2"/>
        </w:numPr>
        <w:jc w:val="both"/>
        <w:rPr>
          <w:rFonts w:ascii="Times New Roman" w:hAnsi="Times New Roman" w:cs="Times New Roman"/>
          <w:b/>
          <w:bCs/>
        </w:rPr>
      </w:pPr>
      <w:bookmarkStart w:id="7" w:name="_Toc232011798"/>
      <w:r w:rsidRPr="004C0F55">
        <w:rPr>
          <w:rFonts w:ascii="Times New Roman" w:hAnsi="Times New Roman" w:cs="Times New Roman"/>
          <w:b/>
          <w:bCs/>
        </w:rPr>
        <w:t>Liquidity Risk</w:t>
      </w:r>
      <w:bookmarkEnd w:id="7"/>
    </w:p>
    <w:p w14:paraId="0746C8B1" w14:textId="2280C490"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Liquidity risk arises where an asset cannot be bought or sold quickly enough in the market to prevent or minimise a loss. In periods of market stress or unusual conditions, liquidity in gold and commodity markets may deteriorate significantly.</w:t>
      </w:r>
    </w:p>
    <w:p w14:paraId="418DF482" w14:textId="3EB3F886"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Reduced liquidity may prevent the Service from closing or entering positions at the expected price, which could result in larger-than-expected losses or missed trading opportunities.</w:t>
      </w:r>
    </w:p>
    <w:p w14:paraId="7DEA00A1" w14:textId="77777777" w:rsidR="004C0F55" w:rsidRPr="004C0F55" w:rsidRDefault="004C0F55" w:rsidP="004C0F55">
      <w:pPr>
        <w:jc w:val="both"/>
        <w:rPr>
          <w:rFonts w:ascii="Times New Roman" w:hAnsi="Times New Roman" w:cs="Times New Roman"/>
        </w:rPr>
      </w:pPr>
    </w:p>
    <w:p w14:paraId="152725CA" w14:textId="2FC529FC" w:rsidR="004C0F55" w:rsidRPr="004C0F55" w:rsidRDefault="004C0F55" w:rsidP="004C0F55">
      <w:pPr>
        <w:pStyle w:val="ListParagraph"/>
        <w:numPr>
          <w:ilvl w:val="0"/>
          <w:numId w:val="2"/>
        </w:numPr>
        <w:jc w:val="both"/>
        <w:rPr>
          <w:rFonts w:ascii="Times New Roman" w:hAnsi="Times New Roman" w:cs="Times New Roman"/>
          <w:b/>
          <w:bCs/>
        </w:rPr>
      </w:pPr>
      <w:bookmarkStart w:id="8" w:name="_Toc232011799"/>
      <w:r w:rsidRPr="004C0F55">
        <w:rPr>
          <w:rFonts w:ascii="Times New Roman" w:hAnsi="Times New Roman" w:cs="Times New Roman"/>
          <w:b/>
          <w:bCs/>
        </w:rPr>
        <w:t>Slippage Risk</w:t>
      </w:r>
      <w:bookmarkEnd w:id="8"/>
    </w:p>
    <w:p w14:paraId="19E16F42" w14:textId="73478E21"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Slippage occurs when an order is executed at a different price from the price at which it was placed or expected to be executed. Slippage may be caused by high volatility, low liquidity, or the time taken to process and route orders.</w:t>
      </w:r>
    </w:p>
    <w:p w14:paraId="7875E547" w14:textId="6218BB05"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Slippage may adversely affect the profitability of trades and the overall performance of the Service. The Company does not guarantee execution at any specific price.</w:t>
      </w:r>
    </w:p>
    <w:p w14:paraId="5DE9DEBC" w14:textId="77777777" w:rsidR="004C0F55" w:rsidRPr="004C0F55" w:rsidRDefault="004C0F55" w:rsidP="004C0F55">
      <w:pPr>
        <w:jc w:val="both"/>
        <w:rPr>
          <w:rFonts w:ascii="Times New Roman" w:hAnsi="Times New Roman" w:cs="Times New Roman"/>
        </w:rPr>
      </w:pPr>
    </w:p>
    <w:p w14:paraId="7012BB92" w14:textId="4A9DC5CB" w:rsidR="004C0F55" w:rsidRPr="004C0F55" w:rsidRDefault="004C0F55" w:rsidP="004C0F55">
      <w:pPr>
        <w:pStyle w:val="ListParagraph"/>
        <w:numPr>
          <w:ilvl w:val="0"/>
          <w:numId w:val="2"/>
        </w:numPr>
        <w:jc w:val="both"/>
        <w:rPr>
          <w:rFonts w:ascii="Times New Roman" w:hAnsi="Times New Roman" w:cs="Times New Roman"/>
          <w:b/>
          <w:bCs/>
        </w:rPr>
      </w:pPr>
      <w:bookmarkStart w:id="9" w:name="_Toc232011800"/>
      <w:r w:rsidRPr="004C0F55">
        <w:rPr>
          <w:rFonts w:ascii="Times New Roman" w:hAnsi="Times New Roman" w:cs="Times New Roman"/>
          <w:b/>
          <w:bCs/>
        </w:rPr>
        <w:lastRenderedPageBreak/>
        <w:t>Technology and System Failure Risk</w:t>
      </w:r>
      <w:bookmarkEnd w:id="9"/>
    </w:p>
    <w:p w14:paraId="19B2B1C0" w14:textId="2A6BF583"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Service relies upon complex technology infrastructure, including trading algorithms, application servers, network connectivity, third-party APIs, and data feeds. Any of these components may be subject to failure, disruption, interruption, or degradation.</w:t>
      </w:r>
    </w:p>
    <w:p w14:paraId="7759C0D4" w14:textId="5BD36A98"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System failures may arise from causes within or outside the Company's control, including hardware malfunction, software bugs, cyber-attacks, power outages, and failures in telecommunications or internet infrastructure.</w:t>
      </w:r>
    </w:p>
    <w:p w14:paraId="49477A0E" w14:textId="68A56993"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In the event of a system failure, the Service may be temporarily unavailable, orders may not be executed or may be executed at incorrect prices, and open positions may not be monitored or managed.</w:t>
      </w:r>
    </w:p>
    <w:p w14:paraId="56223A6F" w14:textId="40388536"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The Company will use reasonable endeavours to maintain system availability but does not warrant uninterrupted or error-free operation. The Company shall not be liable for losses arising from technology or system failures except </w:t>
      </w:r>
      <w:proofErr w:type="gramStart"/>
      <w:r w:rsidRPr="004C0F55">
        <w:rPr>
          <w:rFonts w:ascii="Times New Roman" w:hAnsi="Times New Roman" w:cs="Times New Roman"/>
        </w:rPr>
        <w:t>where</w:t>
      </w:r>
      <w:proofErr w:type="gramEnd"/>
      <w:r w:rsidRPr="004C0F55">
        <w:rPr>
          <w:rFonts w:ascii="Times New Roman" w:hAnsi="Times New Roman" w:cs="Times New Roman"/>
        </w:rPr>
        <w:t xml:space="preserve"> caused by the Company's gross negligence or wilful misconduct.</w:t>
      </w:r>
    </w:p>
    <w:p w14:paraId="7A289BDF" w14:textId="77777777" w:rsidR="004C0F55" w:rsidRPr="004C0F55" w:rsidRDefault="004C0F55" w:rsidP="004C0F55">
      <w:pPr>
        <w:jc w:val="both"/>
        <w:rPr>
          <w:rFonts w:ascii="Times New Roman" w:hAnsi="Times New Roman" w:cs="Times New Roman"/>
        </w:rPr>
      </w:pPr>
    </w:p>
    <w:p w14:paraId="02F0BB44" w14:textId="64951CCB" w:rsidR="004C0F55" w:rsidRPr="004C0F55" w:rsidRDefault="004C0F55" w:rsidP="004C0F55">
      <w:pPr>
        <w:pStyle w:val="ListParagraph"/>
        <w:numPr>
          <w:ilvl w:val="0"/>
          <w:numId w:val="2"/>
        </w:numPr>
        <w:jc w:val="both"/>
        <w:rPr>
          <w:rFonts w:ascii="Times New Roman" w:hAnsi="Times New Roman" w:cs="Times New Roman"/>
          <w:b/>
          <w:bCs/>
        </w:rPr>
      </w:pPr>
      <w:bookmarkStart w:id="10" w:name="_Toc232011801"/>
      <w:r w:rsidRPr="004C0F55">
        <w:rPr>
          <w:rFonts w:ascii="Times New Roman" w:hAnsi="Times New Roman" w:cs="Times New Roman"/>
          <w:b/>
          <w:bCs/>
        </w:rPr>
        <w:t>Third-Party Broker Risk</w:t>
      </w:r>
      <w:bookmarkEnd w:id="10"/>
    </w:p>
    <w:p w14:paraId="684CDFEA" w14:textId="31203051"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Service routes trading activity through one or more third-party brokers and execution venues, which may include XM.com (Trading Point of Financial Instruments Ltd) and others ("</w:t>
      </w:r>
      <w:r w:rsidRPr="004C0F55">
        <w:rPr>
          <w:rFonts w:ascii="Times New Roman" w:hAnsi="Times New Roman" w:cs="Times New Roman"/>
          <w:b/>
          <w:bCs/>
        </w:rPr>
        <w:t>Brokers</w:t>
      </w:r>
      <w:r w:rsidRPr="004C0F55">
        <w:rPr>
          <w:rFonts w:ascii="Times New Roman" w:hAnsi="Times New Roman" w:cs="Times New Roman"/>
        </w:rPr>
        <w:t>"). The Company does not control the operations, financial stability, or regulatory compliance of Brokers.</w:t>
      </w:r>
    </w:p>
    <w:p w14:paraId="68370766" w14:textId="68E13C70"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insolvency or failure of a Broker, or the suspension of trading on an execution venue, may affect your ability to close positions or to recover funds held in your account with that Broker.</w:t>
      </w:r>
    </w:p>
    <w:p w14:paraId="2223BA69" w14:textId="4D8CE751"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You should review the terms, conditions, and risk disclosures of any Broker through which your account is held. The Company's responsibility is limited to the operation of the Service and does not extend to the acts or omissions of third-party Brokers.</w:t>
      </w:r>
    </w:p>
    <w:p w14:paraId="4FB30644" w14:textId="77777777" w:rsidR="004C0F55" w:rsidRPr="004C0F55" w:rsidRDefault="004C0F55" w:rsidP="004C0F55">
      <w:pPr>
        <w:jc w:val="both"/>
        <w:rPr>
          <w:rFonts w:ascii="Times New Roman" w:hAnsi="Times New Roman" w:cs="Times New Roman"/>
        </w:rPr>
      </w:pPr>
    </w:p>
    <w:p w14:paraId="22043A6B" w14:textId="2D1A3377" w:rsidR="004C0F55" w:rsidRPr="004C0F55" w:rsidRDefault="004C0F55" w:rsidP="004C0F55">
      <w:pPr>
        <w:pStyle w:val="ListParagraph"/>
        <w:numPr>
          <w:ilvl w:val="0"/>
          <w:numId w:val="2"/>
        </w:numPr>
        <w:jc w:val="both"/>
        <w:rPr>
          <w:rFonts w:ascii="Times New Roman" w:hAnsi="Times New Roman" w:cs="Times New Roman"/>
          <w:b/>
          <w:bCs/>
        </w:rPr>
      </w:pPr>
      <w:bookmarkStart w:id="11" w:name="_Toc232011802"/>
      <w:r w:rsidRPr="004C0F55">
        <w:rPr>
          <w:rFonts w:ascii="Times New Roman" w:hAnsi="Times New Roman" w:cs="Times New Roman"/>
          <w:b/>
          <w:bCs/>
        </w:rPr>
        <w:t>Regulatory Risk</w:t>
      </w:r>
      <w:bookmarkEnd w:id="11"/>
    </w:p>
    <w:p w14:paraId="1741DAF0" w14:textId="09441D8D"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regulatory environment applicable to automated trading, gold markets, and financial services is subject to change. New or amended laws, regulations, or decisions by regulatory authorities in the Seychelles or in other jurisdictions may affect the Company's ability to operate the Service, require changes to the Service, or affect the value or tradability of positions held.</w:t>
      </w:r>
    </w:p>
    <w:p w14:paraId="5478E847" w14:textId="533AA18C"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There is no guarantee that the Company will be able to continue providing the Service in all jurisdictions or following all regulatory changes. The Company will endeavour to notify users of material regulatory changes affecting the Service.</w:t>
      </w:r>
    </w:p>
    <w:p w14:paraId="3D73C362" w14:textId="77777777" w:rsidR="004C0F55" w:rsidRPr="004C0F55" w:rsidRDefault="004C0F55" w:rsidP="004C0F55">
      <w:pPr>
        <w:jc w:val="both"/>
        <w:rPr>
          <w:rFonts w:ascii="Times New Roman" w:hAnsi="Times New Roman" w:cs="Times New Roman"/>
        </w:rPr>
      </w:pPr>
    </w:p>
    <w:p w14:paraId="1D1B6D68" w14:textId="14D52B72" w:rsidR="004C0F55" w:rsidRPr="004C0F55" w:rsidRDefault="004C0F55" w:rsidP="004C0F55">
      <w:pPr>
        <w:pStyle w:val="ListParagraph"/>
        <w:numPr>
          <w:ilvl w:val="0"/>
          <w:numId w:val="2"/>
        </w:numPr>
        <w:jc w:val="both"/>
        <w:rPr>
          <w:rFonts w:ascii="Times New Roman" w:hAnsi="Times New Roman" w:cs="Times New Roman"/>
          <w:b/>
          <w:bCs/>
        </w:rPr>
      </w:pPr>
      <w:bookmarkStart w:id="12" w:name="_Toc232011803"/>
      <w:r w:rsidRPr="004C0F55">
        <w:rPr>
          <w:rFonts w:ascii="Times New Roman" w:hAnsi="Times New Roman" w:cs="Times New Roman"/>
          <w:b/>
          <w:bCs/>
        </w:rPr>
        <w:lastRenderedPageBreak/>
        <w:t>Currency Risk</w:t>
      </w:r>
      <w:bookmarkEnd w:id="12"/>
    </w:p>
    <w:p w14:paraId="4040EA59" w14:textId="00835123"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Gold and certain commodities are priced in US dollars internationally. If your account is denominated in a currency other than US dollars, you are exposed to currency exchange rate risk in addition to the market risk of the underlying commodity.</w:t>
      </w:r>
    </w:p>
    <w:p w14:paraId="156B41AF" w14:textId="3A7AA7F9"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Movements in exchange rates may have a favourable or unfavourable effect on the gains or losses derived from any positions you hold.</w:t>
      </w:r>
    </w:p>
    <w:p w14:paraId="4EC398E3" w14:textId="77777777" w:rsidR="004C0F55" w:rsidRPr="004C0F55" w:rsidRDefault="004C0F55" w:rsidP="004C0F55">
      <w:pPr>
        <w:jc w:val="both"/>
        <w:rPr>
          <w:rFonts w:ascii="Times New Roman" w:hAnsi="Times New Roman" w:cs="Times New Roman"/>
        </w:rPr>
      </w:pPr>
    </w:p>
    <w:p w14:paraId="40CD0CCA" w14:textId="32643218" w:rsidR="004C0F55" w:rsidRPr="004C0F55" w:rsidRDefault="004C0F55" w:rsidP="004C0F55">
      <w:pPr>
        <w:pStyle w:val="ListParagraph"/>
        <w:numPr>
          <w:ilvl w:val="0"/>
          <w:numId w:val="2"/>
        </w:numPr>
        <w:jc w:val="both"/>
        <w:rPr>
          <w:rFonts w:ascii="Times New Roman" w:hAnsi="Times New Roman" w:cs="Times New Roman"/>
          <w:b/>
          <w:bCs/>
        </w:rPr>
      </w:pPr>
      <w:bookmarkStart w:id="13" w:name="_Toc232011804"/>
      <w:r w:rsidRPr="004C0F55">
        <w:rPr>
          <w:rFonts w:ascii="Times New Roman" w:hAnsi="Times New Roman" w:cs="Times New Roman"/>
          <w:b/>
          <w:bCs/>
        </w:rPr>
        <w:t>No Guarantee of Performance</w:t>
      </w:r>
      <w:bookmarkEnd w:id="13"/>
    </w:p>
    <w:p w14:paraId="1570706F" w14:textId="6046171C"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Company does not guarantee any specific level of return, profit, or trading performance. The Service is provided on the basis that returns are variable and not guaranteed.</w:t>
      </w:r>
    </w:p>
    <w:p w14:paraId="15961E01" w14:textId="103E4799"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Performance targets, projections, or objectives communicated by the Company are based on assumptions and expectations that may not be achieved. They do not constitute a commitment or warranty of performance.</w:t>
      </w:r>
    </w:p>
    <w:p w14:paraId="3B09D15F" w14:textId="77777777" w:rsidR="004C0F55" w:rsidRPr="004C0F55" w:rsidRDefault="004C0F55" w:rsidP="004C0F55">
      <w:pPr>
        <w:jc w:val="both"/>
        <w:rPr>
          <w:rFonts w:ascii="Times New Roman" w:hAnsi="Times New Roman" w:cs="Times New Roman"/>
        </w:rPr>
      </w:pPr>
    </w:p>
    <w:p w14:paraId="02B20E85" w14:textId="2186B748" w:rsidR="004C0F55" w:rsidRPr="004C0F55" w:rsidRDefault="004C0F55" w:rsidP="004C0F55">
      <w:pPr>
        <w:pStyle w:val="ListParagraph"/>
        <w:numPr>
          <w:ilvl w:val="0"/>
          <w:numId w:val="2"/>
        </w:numPr>
        <w:jc w:val="both"/>
        <w:rPr>
          <w:rFonts w:ascii="Times New Roman" w:hAnsi="Times New Roman" w:cs="Times New Roman"/>
          <w:b/>
          <w:bCs/>
        </w:rPr>
      </w:pPr>
      <w:bookmarkStart w:id="14" w:name="_Toc232011805"/>
      <w:r w:rsidRPr="004C0F55">
        <w:rPr>
          <w:rFonts w:ascii="Times New Roman" w:hAnsi="Times New Roman" w:cs="Times New Roman"/>
          <w:b/>
          <w:bCs/>
        </w:rPr>
        <w:t>Suitability and Appropriateness</w:t>
      </w:r>
      <w:bookmarkEnd w:id="14"/>
    </w:p>
    <w:p w14:paraId="03E3B21A" w14:textId="045F7960"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Automated gold and commodity trading may not be appropriate for all persons. You should consider your investment objectives, your financial position, your experience of trading financial instruments, and your attitude to risk before using the Service.</w:t>
      </w:r>
    </w:p>
    <w:p w14:paraId="51344240" w14:textId="209BE2D3"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You warrant to the Company that you are aware of and accept the risks set out in this statement, that you have the financial resources to bear the risks of using the Service, and that the use of the Service is consistent with your investment goals.</w:t>
      </w:r>
    </w:p>
    <w:p w14:paraId="5CDE6190" w14:textId="5E83C1F3"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Company reserves the right to restrict access to the Service in jurisdictions where such services are not permitted, or where providing the Service would be contrary to applicable law.</w:t>
      </w:r>
    </w:p>
    <w:p w14:paraId="5A51B770" w14:textId="77777777" w:rsidR="004C0F55" w:rsidRPr="004C0F55" w:rsidRDefault="004C0F55" w:rsidP="004C0F55">
      <w:pPr>
        <w:jc w:val="both"/>
        <w:rPr>
          <w:rFonts w:ascii="Times New Roman" w:hAnsi="Times New Roman" w:cs="Times New Roman"/>
        </w:rPr>
      </w:pPr>
    </w:p>
    <w:p w14:paraId="0BF733A2" w14:textId="7369AD9F" w:rsidR="004C0F55" w:rsidRPr="004C0F55" w:rsidRDefault="004C0F55" w:rsidP="004C0F55">
      <w:pPr>
        <w:pStyle w:val="ListParagraph"/>
        <w:numPr>
          <w:ilvl w:val="0"/>
          <w:numId w:val="2"/>
        </w:numPr>
        <w:jc w:val="both"/>
        <w:rPr>
          <w:rFonts w:ascii="Times New Roman" w:hAnsi="Times New Roman" w:cs="Times New Roman"/>
          <w:b/>
          <w:bCs/>
        </w:rPr>
      </w:pPr>
      <w:bookmarkStart w:id="15" w:name="_Toc232011806"/>
      <w:r w:rsidRPr="004C0F55">
        <w:rPr>
          <w:rFonts w:ascii="Times New Roman" w:hAnsi="Times New Roman" w:cs="Times New Roman"/>
          <w:b/>
          <w:bCs/>
        </w:rPr>
        <w:t>Recommendation to Seek Independent Financial Advice</w:t>
      </w:r>
      <w:bookmarkEnd w:id="15"/>
    </w:p>
    <w:p w14:paraId="25848F91" w14:textId="3E9E51E2"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The Company strongly recommends that you consult an independent financial adviser, investment professional, and (where relevant) a legal or tax adviser before using the Service or making any investment decision.</w:t>
      </w:r>
    </w:p>
    <w:p w14:paraId="69846C9D" w14:textId="4EBDF669"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Nothing in this statement, in the Terms and Conditions, or in any material produced by the Company constitutes personalised financial advice, an invitation to invest, or a recommendation to buy or sell any financial instrument.</w:t>
      </w:r>
    </w:p>
    <w:p w14:paraId="1847B30E" w14:textId="77777777" w:rsidR="004C0F55" w:rsidRDefault="004C0F55" w:rsidP="004C0F55">
      <w:pPr>
        <w:jc w:val="both"/>
        <w:rPr>
          <w:rFonts w:ascii="Times New Roman" w:hAnsi="Times New Roman" w:cs="Times New Roman"/>
        </w:rPr>
      </w:pPr>
    </w:p>
    <w:p w14:paraId="194F217B" w14:textId="77777777" w:rsidR="00F8493B" w:rsidRDefault="00F8493B" w:rsidP="004C0F55">
      <w:pPr>
        <w:jc w:val="both"/>
        <w:rPr>
          <w:rFonts w:ascii="Times New Roman" w:hAnsi="Times New Roman" w:cs="Times New Roman"/>
        </w:rPr>
      </w:pPr>
    </w:p>
    <w:p w14:paraId="00F73686" w14:textId="77777777" w:rsidR="00F8493B" w:rsidRPr="004C0F55" w:rsidRDefault="00F8493B" w:rsidP="004C0F55">
      <w:pPr>
        <w:jc w:val="both"/>
        <w:rPr>
          <w:rFonts w:ascii="Times New Roman" w:hAnsi="Times New Roman" w:cs="Times New Roman"/>
        </w:rPr>
      </w:pPr>
    </w:p>
    <w:p w14:paraId="11ACE8C5" w14:textId="147581F9" w:rsidR="004C0F55" w:rsidRPr="004C0F55" w:rsidRDefault="004C0F55" w:rsidP="004C0F55">
      <w:pPr>
        <w:pStyle w:val="ListParagraph"/>
        <w:numPr>
          <w:ilvl w:val="0"/>
          <w:numId w:val="2"/>
        </w:numPr>
        <w:jc w:val="both"/>
        <w:rPr>
          <w:rFonts w:ascii="Times New Roman" w:hAnsi="Times New Roman" w:cs="Times New Roman"/>
          <w:b/>
          <w:bCs/>
        </w:rPr>
      </w:pPr>
      <w:bookmarkStart w:id="16" w:name="_Toc232011807"/>
      <w:r w:rsidRPr="004C0F55">
        <w:rPr>
          <w:rFonts w:ascii="Times New Roman" w:hAnsi="Times New Roman" w:cs="Times New Roman"/>
          <w:b/>
          <w:bCs/>
        </w:rPr>
        <w:lastRenderedPageBreak/>
        <w:t>Related Documents</w:t>
      </w:r>
      <w:bookmarkEnd w:id="16"/>
    </w:p>
    <w:p w14:paraId="316A8863" w14:textId="3027458C"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This Risk Disclosure Statement should be read in conjunction with the </w:t>
      </w:r>
      <w:r w:rsidRPr="005F3474">
        <w:rPr>
          <w:rFonts w:ascii="Times New Roman" w:hAnsi="Times New Roman" w:cs="Times New Roman"/>
          <w:highlight w:val="yellow"/>
        </w:rPr>
        <w:t>Company's Terms and Conditions and General Disclaimer</w:t>
      </w:r>
      <w:r w:rsidRPr="004C0F55">
        <w:rPr>
          <w:rFonts w:ascii="Times New Roman" w:hAnsi="Times New Roman" w:cs="Times New Roman"/>
        </w:rPr>
        <w:t>, both of which are available on the Platform. In the event of any inconsistency between this statement and those documents, the Terms and Conditions shall prevail.</w:t>
      </w:r>
    </w:p>
    <w:p w14:paraId="5EFF07FE" w14:textId="77777777" w:rsidR="004C0F55" w:rsidRPr="004C0F55" w:rsidRDefault="004C0F55" w:rsidP="004C0F55">
      <w:pPr>
        <w:jc w:val="both"/>
        <w:rPr>
          <w:rFonts w:ascii="Times New Roman" w:hAnsi="Times New Roman" w:cs="Times New Roman"/>
        </w:rPr>
      </w:pPr>
    </w:p>
    <w:p w14:paraId="78E286CB" w14:textId="3D042222" w:rsidR="004C0F55" w:rsidRPr="004C0F55" w:rsidRDefault="004C0F55" w:rsidP="004C0F55">
      <w:pPr>
        <w:pStyle w:val="ListParagraph"/>
        <w:numPr>
          <w:ilvl w:val="0"/>
          <w:numId w:val="2"/>
        </w:numPr>
        <w:jc w:val="both"/>
        <w:rPr>
          <w:rFonts w:ascii="Times New Roman" w:hAnsi="Times New Roman" w:cs="Times New Roman"/>
          <w:b/>
          <w:bCs/>
        </w:rPr>
      </w:pPr>
      <w:bookmarkStart w:id="17" w:name="_Toc232011808"/>
      <w:r w:rsidRPr="004C0F55">
        <w:rPr>
          <w:rFonts w:ascii="Times New Roman" w:hAnsi="Times New Roman" w:cs="Times New Roman"/>
          <w:b/>
          <w:bCs/>
        </w:rPr>
        <w:t>Governing Law</w:t>
      </w:r>
      <w:bookmarkEnd w:id="17"/>
    </w:p>
    <w:p w14:paraId="255A0CB0" w14:textId="7C159BC3"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This Risk Disclosure Statement is governed by and construed in accordance with the laws of the Republic of Seychelles. Any disputes arising in connection with this statement shall be subject to the exclusive jurisdiction of the courts of the Republic of Seychelles.</w:t>
      </w:r>
    </w:p>
    <w:p w14:paraId="0AA587FE" w14:textId="7197FE09" w:rsidR="004C0F55" w:rsidRPr="004C0F55" w:rsidRDefault="004C0F55" w:rsidP="004C0F55">
      <w:pPr>
        <w:pStyle w:val="ListParagraph"/>
        <w:numPr>
          <w:ilvl w:val="1"/>
          <w:numId w:val="2"/>
        </w:numPr>
        <w:jc w:val="both"/>
        <w:rPr>
          <w:rFonts w:ascii="Times New Roman" w:hAnsi="Times New Roman" w:cs="Times New Roman"/>
        </w:rPr>
      </w:pPr>
      <w:r w:rsidRPr="004C0F55">
        <w:rPr>
          <w:rFonts w:ascii="Times New Roman" w:hAnsi="Times New Roman" w:cs="Times New Roman"/>
        </w:rPr>
        <w:t xml:space="preserve">For queries regarding this statement, please </w:t>
      </w:r>
      <w:r w:rsidRPr="00F8493B">
        <w:rPr>
          <w:rFonts w:ascii="Times New Roman" w:hAnsi="Times New Roman" w:cs="Times New Roman"/>
        </w:rPr>
        <w:t xml:space="preserve">contact: </w:t>
      </w:r>
      <w:hyperlink r:id="rId5" w:history="1">
        <w:r w:rsidR="00F8493B" w:rsidRPr="00F8493B">
          <w:rPr>
            <w:rStyle w:val="Hyperlink"/>
            <w:rFonts w:ascii="Times New Roman" w:hAnsi="Times New Roman" w:cs="Times New Roman"/>
          </w:rPr>
          <w:t>privacy@edamame.com</w:t>
        </w:r>
      </w:hyperlink>
      <w:r w:rsidRPr="004C0F55">
        <w:rPr>
          <w:rFonts w:ascii="Times New Roman" w:hAnsi="Times New Roman" w:cs="Times New Roman"/>
        </w:rPr>
        <w:t>.</w:t>
      </w:r>
    </w:p>
    <w:p w14:paraId="0B5EDCC4" w14:textId="77777777" w:rsidR="004C0F55" w:rsidRPr="004C0F55" w:rsidRDefault="004C0F55" w:rsidP="004C0F55">
      <w:pPr>
        <w:jc w:val="both"/>
        <w:rPr>
          <w:rFonts w:ascii="Times New Roman" w:hAnsi="Times New Roman" w:cs="Times New Roman"/>
        </w:rPr>
      </w:pPr>
    </w:p>
    <w:p w14:paraId="76C65665" w14:textId="3BF3EE8A" w:rsidR="0085172C" w:rsidRPr="004C0F55" w:rsidRDefault="0085172C" w:rsidP="004C0F55">
      <w:pPr>
        <w:jc w:val="both"/>
        <w:rPr>
          <w:rFonts w:ascii="Times New Roman" w:hAnsi="Times New Roman" w:cs="Times New Roman"/>
        </w:rPr>
      </w:pPr>
    </w:p>
    <w:sectPr w:rsidR="0085172C" w:rsidRPr="004C0F55" w:rsidSect="004C0F5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007"/>
    <w:multiLevelType w:val="hybridMultilevel"/>
    <w:tmpl w:val="2F982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BD0826"/>
    <w:multiLevelType w:val="multilevel"/>
    <w:tmpl w:val="ACC0C544"/>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34308293">
    <w:abstractNumId w:val="0"/>
  </w:num>
  <w:num w:numId="2" w16cid:durableId="153644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848"/>
    <w:rsid w:val="00072365"/>
    <w:rsid w:val="002B7D28"/>
    <w:rsid w:val="003234D3"/>
    <w:rsid w:val="004108AA"/>
    <w:rsid w:val="00477AA2"/>
    <w:rsid w:val="004C0F55"/>
    <w:rsid w:val="00505043"/>
    <w:rsid w:val="00573578"/>
    <w:rsid w:val="005B52A5"/>
    <w:rsid w:val="005F3474"/>
    <w:rsid w:val="0085172C"/>
    <w:rsid w:val="0097634B"/>
    <w:rsid w:val="009966E0"/>
    <w:rsid w:val="00EC7848"/>
    <w:rsid w:val="00F84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4A185"/>
  <w15:chartTrackingRefBased/>
  <w15:docId w15:val="{4896E292-8905-4E89-9279-7D4D68CDE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8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8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8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8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8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848"/>
    <w:rPr>
      <w:rFonts w:eastAsiaTheme="majorEastAsia" w:cstheme="majorBidi"/>
      <w:color w:val="272727" w:themeColor="text1" w:themeTint="D8"/>
    </w:rPr>
  </w:style>
  <w:style w:type="paragraph" w:styleId="Title">
    <w:name w:val="Title"/>
    <w:basedOn w:val="Normal"/>
    <w:next w:val="Normal"/>
    <w:link w:val="TitleChar"/>
    <w:uiPriority w:val="10"/>
    <w:qFormat/>
    <w:rsid w:val="00EC7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848"/>
    <w:pPr>
      <w:spacing w:before="160"/>
      <w:jc w:val="center"/>
    </w:pPr>
    <w:rPr>
      <w:i/>
      <w:iCs/>
      <w:color w:val="404040" w:themeColor="text1" w:themeTint="BF"/>
    </w:rPr>
  </w:style>
  <w:style w:type="character" w:customStyle="1" w:styleId="QuoteChar">
    <w:name w:val="Quote Char"/>
    <w:basedOn w:val="DefaultParagraphFont"/>
    <w:link w:val="Quote"/>
    <w:uiPriority w:val="29"/>
    <w:rsid w:val="00EC7848"/>
    <w:rPr>
      <w:i/>
      <w:iCs/>
      <w:color w:val="404040" w:themeColor="text1" w:themeTint="BF"/>
    </w:rPr>
  </w:style>
  <w:style w:type="paragraph" w:styleId="ListParagraph">
    <w:name w:val="List Paragraph"/>
    <w:basedOn w:val="Normal"/>
    <w:uiPriority w:val="34"/>
    <w:qFormat/>
    <w:rsid w:val="00EC7848"/>
    <w:pPr>
      <w:ind w:left="720"/>
      <w:contextualSpacing/>
    </w:pPr>
  </w:style>
  <w:style w:type="character" w:styleId="IntenseEmphasis">
    <w:name w:val="Intense Emphasis"/>
    <w:basedOn w:val="DefaultParagraphFont"/>
    <w:uiPriority w:val="21"/>
    <w:qFormat/>
    <w:rsid w:val="00EC7848"/>
    <w:rPr>
      <w:i/>
      <w:iCs/>
      <w:color w:val="0F4761" w:themeColor="accent1" w:themeShade="BF"/>
    </w:rPr>
  </w:style>
  <w:style w:type="paragraph" w:styleId="IntenseQuote">
    <w:name w:val="Intense Quote"/>
    <w:basedOn w:val="Normal"/>
    <w:next w:val="Normal"/>
    <w:link w:val="IntenseQuoteChar"/>
    <w:uiPriority w:val="30"/>
    <w:qFormat/>
    <w:rsid w:val="00EC78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848"/>
    <w:rPr>
      <w:i/>
      <w:iCs/>
      <w:color w:val="0F4761" w:themeColor="accent1" w:themeShade="BF"/>
    </w:rPr>
  </w:style>
  <w:style w:type="character" w:styleId="IntenseReference">
    <w:name w:val="Intense Reference"/>
    <w:basedOn w:val="DefaultParagraphFont"/>
    <w:uiPriority w:val="32"/>
    <w:qFormat/>
    <w:rsid w:val="00EC7848"/>
    <w:rPr>
      <w:b/>
      <w:bCs/>
      <w:smallCaps/>
      <w:color w:val="0F4761" w:themeColor="accent1" w:themeShade="BF"/>
      <w:spacing w:val="5"/>
    </w:rPr>
  </w:style>
  <w:style w:type="character" w:styleId="Hyperlink">
    <w:name w:val="Hyperlink"/>
    <w:basedOn w:val="DefaultParagraphFont"/>
    <w:uiPriority w:val="99"/>
    <w:unhideWhenUsed/>
    <w:rsid w:val="00F8493B"/>
    <w:rPr>
      <w:color w:val="467886" w:themeColor="hyperlink"/>
      <w:u w:val="single"/>
    </w:rPr>
  </w:style>
  <w:style w:type="character" w:styleId="UnresolvedMention">
    <w:name w:val="Unresolved Mention"/>
    <w:basedOn w:val="DefaultParagraphFont"/>
    <w:uiPriority w:val="99"/>
    <w:semiHidden/>
    <w:unhideWhenUsed/>
    <w:rsid w:val="00F84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vacy@edamam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1750</Words>
  <Characters>9975</Characters>
  <Application>Microsoft Office Word</Application>
  <DocSecurity>0</DocSecurity>
  <Lines>83</Lines>
  <Paragraphs>23</Paragraphs>
  <ScaleCrop>false</ScaleCrop>
  <Company/>
  <LinksUpToDate>false</LinksUpToDate>
  <CharactersWithSpaces>11702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Evripides Hadjinestoros</dc:creator>
  <cp:keywords/>
  <dc:description/>
  <cp:lastModifiedBy>Fidias Demetriou</cp:lastModifiedBy>
  <cp:revision>9</cp:revision>
  <dcterms:created xsi:type="dcterms:W3CDTF">2026-06-10T16:32:00Z</dcterms:created>
  <dcterms:modified xsi:type="dcterms:W3CDTF">2026-07-08T12:19:00Z</dcterms:modified>
</cp:coreProperties>
</file>